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E25E5" w14:textId="72135265" w:rsidR="00834D34" w:rsidRPr="000350B5" w:rsidRDefault="00A7127B" w:rsidP="00262D6E">
      <w:pPr>
        <w:pStyle w:val="Citazioneintensa"/>
        <w:rPr>
          <w:b/>
          <w:bCs/>
          <w:sz w:val="32"/>
          <w:szCs w:val="32"/>
          <w:lang w:val="en-GB"/>
        </w:rPr>
      </w:pPr>
      <w:r>
        <w:rPr>
          <w:b/>
          <w:bCs/>
          <w:sz w:val="32"/>
          <w:szCs w:val="32"/>
          <w:lang w:val="en-GB"/>
        </w:rPr>
        <w:t>Assignments on selected topics</w:t>
      </w:r>
    </w:p>
    <w:p w14:paraId="36B06EAF" w14:textId="2291B1D9" w:rsidR="00B91E53" w:rsidRDefault="00B91E53" w:rsidP="00F44F04">
      <w:pPr>
        <w:ind w:left="709"/>
        <w:jc w:val="both"/>
        <w:rPr>
          <w:rFonts w:eastAsiaTheme="minorEastAsia"/>
          <w:lang w:val="en-GB"/>
        </w:rPr>
      </w:pPr>
    </w:p>
    <w:p w14:paraId="73A50F19" w14:textId="77777777" w:rsidR="005D605C" w:rsidRDefault="00A7127B" w:rsidP="00F44F04">
      <w:pPr>
        <w:ind w:left="709"/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The documents linked in the presentation </w:t>
      </w:r>
      <w:r w:rsidR="005D605C">
        <w:rPr>
          <w:rFonts w:eastAsiaTheme="minorEastAsia"/>
          <w:lang w:val="en-GB"/>
        </w:rPr>
        <w:t xml:space="preserve">and the additional info available on the related websites </w:t>
      </w:r>
      <w:r>
        <w:rPr>
          <w:rFonts w:eastAsiaTheme="minorEastAsia"/>
          <w:lang w:val="en-GB"/>
        </w:rPr>
        <w:t xml:space="preserve">could be used as assignments to students/group of students, that could then present and discuss with the professor and/or with all the class the main relevant aspects. </w:t>
      </w:r>
    </w:p>
    <w:p w14:paraId="4A609C9C" w14:textId="7519A392" w:rsidR="00A7127B" w:rsidRDefault="00A7127B" w:rsidP="00F44F04">
      <w:pPr>
        <w:ind w:left="709"/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>These presentations could be used to evaluate students (</w:t>
      </w:r>
      <w:proofErr w:type="gramStart"/>
      <w:r>
        <w:rPr>
          <w:rFonts w:eastAsiaTheme="minorEastAsia"/>
          <w:lang w:val="en-GB"/>
        </w:rPr>
        <w:t>e.g.</w:t>
      </w:r>
      <w:proofErr w:type="gramEnd"/>
      <w:r>
        <w:rPr>
          <w:rFonts w:eastAsiaTheme="minorEastAsia"/>
          <w:lang w:val="en-GB"/>
        </w:rPr>
        <w:t xml:space="preserve"> in combination with a quiz) or simply as a way to further involve the students in the course.</w:t>
      </w:r>
    </w:p>
    <w:p w14:paraId="1DA3624F" w14:textId="1D181359" w:rsidR="00A7127B" w:rsidRDefault="00A7127B" w:rsidP="00F44F04">
      <w:pPr>
        <w:ind w:left="709"/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>Suggested assignments</w:t>
      </w:r>
      <w:r w:rsidR="005D605C">
        <w:rPr>
          <w:rFonts w:eastAsiaTheme="minorEastAsia"/>
          <w:lang w:val="en-GB"/>
        </w:rPr>
        <w:t xml:space="preserve"> and related documents</w:t>
      </w:r>
      <w:r>
        <w:rPr>
          <w:rFonts w:eastAsiaTheme="minorEastAsia"/>
          <w:lang w:val="en-GB"/>
        </w:rPr>
        <w:t>:</w:t>
      </w:r>
    </w:p>
    <w:p w14:paraId="40098677" w14:textId="5C7FFEFC" w:rsidR="00A7127B" w:rsidRDefault="00A7127B" w:rsidP="00A7127B">
      <w:pPr>
        <w:pStyle w:val="Paragrafoelenco"/>
        <w:numPr>
          <w:ilvl w:val="0"/>
          <w:numId w:val="3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ESS members: </w:t>
      </w:r>
    </w:p>
    <w:p w14:paraId="7B5A8F2E" w14:textId="7C36B0DE" w:rsidR="00A7127B" w:rsidRDefault="005D605C" w:rsidP="00A7127B">
      <w:pPr>
        <w:pStyle w:val="Paragrafoelenco"/>
        <w:numPr>
          <w:ilvl w:val="0"/>
          <w:numId w:val="4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Document </w:t>
      </w:r>
      <w:r w:rsidR="00A7127B" w:rsidRPr="00A7127B">
        <w:rPr>
          <w:rFonts w:eastAsiaTheme="minorEastAsia"/>
          <w:lang w:val="en-GB"/>
        </w:rPr>
        <w:t>“Slide2</w:t>
      </w:r>
      <w:r w:rsidR="0045538E">
        <w:rPr>
          <w:rFonts w:eastAsiaTheme="minorEastAsia"/>
          <w:lang w:val="en-GB"/>
        </w:rPr>
        <w:t>0</w:t>
      </w:r>
      <w:r w:rsidR="00A7127B" w:rsidRPr="00A7127B">
        <w:rPr>
          <w:rFonts w:eastAsiaTheme="minorEastAsia"/>
          <w:lang w:val="en-GB"/>
        </w:rPr>
        <w:t>_Commission_Decision_on_Eurostat.pdf”</w:t>
      </w:r>
    </w:p>
    <w:p w14:paraId="1AD4738A" w14:textId="687E8771" w:rsidR="00A7127B" w:rsidRDefault="005D605C" w:rsidP="00A7127B">
      <w:pPr>
        <w:pStyle w:val="Paragrafoelenco"/>
        <w:numPr>
          <w:ilvl w:val="0"/>
          <w:numId w:val="4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Document </w:t>
      </w:r>
      <w:r w:rsidR="00A7127B" w:rsidRPr="00A7127B">
        <w:rPr>
          <w:rFonts w:eastAsiaTheme="minorEastAsia"/>
          <w:lang w:val="en-GB"/>
        </w:rPr>
        <w:t>“Slide</w:t>
      </w:r>
      <w:r w:rsidR="0045538E">
        <w:rPr>
          <w:rFonts w:eastAsiaTheme="minorEastAsia"/>
          <w:lang w:val="en-GB"/>
        </w:rPr>
        <w:t>28</w:t>
      </w:r>
      <w:r w:rsidR="00A7127B" w:rsidRPr="00A7127B">
        <w:rPr>
          <w:rFonts w:eastAsiaTheme="minorEastAsia"/>
          <w:lang w:val="en-GB"/>
        </w:rPr>
        <w:t>_List_NSIs_ONAs”</w:t>
      </w:r>
    </w:p>
    <w:p w14:paraId="71C19FD1" w14:textId="60383BE6" w:rsidR="00A7127B" w:rsidRDefault="005D605C" w:rsidP="00A7127B">
      <w:pPr>
        <w:pStyle w:val="Paragrafoelenco"/>
        <w:numPr>
          <w:ilvl w:val="0"/>
          <w:numId w:val="4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Document </w:t>
      </w:r>
      <w:r w:rsidR="00A7127B">
        <w:rPr>
          <w:rFonts w:eastAsiaTheme="minorEastAsia"/>
          <w:lang w:val="en-GB"/>
        </w:rPr>
        <w:t>“</w:t>
      </w:r>
      <w:r w:rsidR="00A7127B" w:rsidRPr="00A7127B">
        <w:rPr>
          <w:rFonts w:eastAsiaTheme="minorEastAsia"/>
          <w:lang w:val="en-GB"/>
        </w:rPr>
        <w:t>Slide</w:t>
      </w:r>
      <w:r w:rsidR="0045538E">
        <w:rPr>
          <w:rFonts w:eastAsiaTheme="minorEastAsia"/>
          <w:lang w:val="en-GB"/>
        </w:rPr>
        <w:t>29</w:t>
      </w:r>
      <w:r w:rsidR="00A7127B" w:rsidRPr="00A7127B">
        <w:rPr>
          <w:rFonts w:eastAsiaTheme="minorEastAsia"/>
          <w:lang w:val="en-GB"/>
        </w:rPr>
        <w:t>_Guidance-note-on-ONAs-ESSC</w:t>
      </w:r>
      <w:r w:rsidR="00A7127B">
        <w:rPr>
          <w:rFonts w:eastAsiaTheme="minorEastAsia"/>
          <w:lang w:val="en-GB"/>
        </w:rPr>
        <w:t>”</w:t>
      </w:r>
    </w:p>
    <w:p w14:paraId="528D553C" w14:textId="130BB63E" w:rsidR="00A7127B" w:rsidRDefault="00A7127B" w:rsidP="00A7127B">
      <w:pPr>
        <w:pStyle w:val="Paragrafoelenco"/>
        <w:ind w:left="1069"/>
        <w:jc w:val="both"/>
        <w:rPr>
          <w:rFonts w:eastAsiaTheme="minorEastAsia"/>
          <w:lang w:val="en-GB"/>
        </w:rPr>
      </w:pPr>
    </w:p>
    <w:p w14:paraId="6675DAEB" w14:textId="3FAB0ACF" w:rsidR="00A7127B" w:rsidRDefault="00A7127B" w:rsidP="00A7127B">
      <w:pPr>
        <w:pStyle w:val="Paragrafoelenco"/>
        <w:numPr>
          <w:ilvl w:val="0"/>
          <w:numId w:val="3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ESS legislation: </w:t>
      </w:r>
    </w:p>
    <w:p w14:paraId="435B1B06" w14:textId="430FECF7" w:rsidR="00A7127B" w:rsidRDefault="005D605C" w:rsidP="00A7127B">
      <w:pPr>
        <w:pStyle w:val="Paragrafoelenco"/>
        <w:numPr>
          <w:ilvl w:val="0"/>
          <w:numId w:val="4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Document </w:t>
      </w:r>
      <w:r w:rsidR="00A7127B">
        <w:rPr>
          <w:rFonts w:eastAsiaTheme="minorEastAsia"/>
          <w:lang w:val="en-GB"/>
        </w:rPr>
        <w:t>“</w:t>
      </w:r>
      <w:r w:rsidR="00A7127B" w:rsidRPr="00A7127B">
        <w:rPr>
          <w:rFonts w:eastAsiaTheme="minorEastAsia"/>
          <w:lang w:val="en-GB"/>
        </w:rPr>
        <w:t>Slide</w:t>
      </w:r>
      <w:r w:rsidR="0045538E">
        <w:rPr>
          <w:rFonts w:eastAsiaTheme="minorEastAsia"/>
          <w:lang w:val="en-GB"/>
        </w:rPr>
        <w:t>36</w:t>
      </w:r>
      <w:r w:rsidR="00A7127B" w:rsidRPr="00A7127B">
        <w:rPr>
          <w:rFonts w:eastAsiaTheme="minorEastAsia"/>
          <w:lang w:val="en-GB"/>
        </w:rPr>
        <w:t>_Regulation 223/2009</w:t>
      </w:r>
      <w:r w:rsidR="00A7127B">
        <w:rPr>
          <w:rFonts w:eastAsiaTheme="minorEastAsia"/>
          <w:lang w:val="en-GB"/>
        </w:rPr>
        <w:t>”</w:t>
      </w:r>
    </w:p>
    <w:p w14:paraId="4097D03F" w14:textId="602EE32F" w:rsidR="00A7127B" w:rsidRDefault="005D605C" w:rsidP="00A7127B">
      <w:pPr>
        <w:pStyle w:val="Paragrafoelenco"/>
        <w:numPr>
          <w:ilvl w:val="0"/>
          <w:numId w:val="4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Document </w:t>
      </w:r>
      <w:r w:rsidR="00A7127B">
        <w:rPr>
          <w:rFonts w:eastAsiaTheme="minorEastAsia"/>
          <w:lang w:val="en-GB"/>
        </w:rPr>
        <w:t>“</w:t>
      </w:r>
      <w:r w:rsidR="00A7127B" w:rsidRPr="00A7127B">
        <w:rPr>
          <w:rFonts w:eastAsiaTheme="minorEastAsia"/>
          <w:lang w:val="en-GB"/>
        </w:rPr>
        <w:t>Slide5</w:t>
      </w:r>
      <w:r w:rsidR="0045538E">
        <w:rPr>
          <w:rFonts w:eastAsiaTheme="minorEastAsia"/>
          <w:lang w:val="en-GB"/>
        </w:rPr>
        <w:t>3</w:t>
      </w:r>
      <w:r w:rsidR="00A7127B" w:rsidRPr="00A7127B">
        <w:rPr>
          <w:rFonts w:eastAsiaTheme="minorEastAsia"/>
          <w:lang w:val="en-GB"/>
        </w:rPr>
        <w:t>_Regulation 759/2015 amending 223/2009</w:t>
      </w:r>
      <w:r w:rsidR="00A7127B">
        <w:rPr>
          <w:rFonts w:eastAsiaTheme="minorEastAsia"/>
          <w:lang w:val="en-GB"/>
        </w:rPr>
        <w:t>”</w:t>
      </w:r>
    </w:p>
    <w:p w14:paraId="3F7587E3" w14:textId="22E27F1D" w:rsidR="00A7127B" w:rsidRDefault="00A7127B" w:rsidP="00A7127B">
      <w:pPr>
        <w:pStyle w:val="Paragrafoelenco"/>
        <w:ind w:left="1789"/>
        <w:jc w:val="both"/>
        <w:rPr>
          <w:rFonts w:eastAsiaTheme="minorEastAsia"/>
          <w:lang w:val="en-GB"/>
        </w:rPr>
      </w:pPr>
    </w:p>
    <w:p w14:paraId="575CB834" w14:textId="1FCA79FF" w:rsidR="00A7127B" w:rsidRDefault="00A7127B" w:rsidP="00A7127B">
      <w:pPr>
        <w:pStyle w:val="Paragrafoelenco"/>
        <w:numPr>
          <w:ilvl w:val="0"/>
          <w:numId w:val="3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ESS Statistical Programmes: </w:t>
      </w:r>
    </w:p>
    <w:p w14:paraId="6633414B" w14:textId="52C295E5" w:rsidR="00A7127B" w:rsidRDefault="005D605C" w:rsidP="005D605C">
      <w:pPr>
        <w:pStyle w:val="Paragrafoelenco"/>
        <w:numPr>
          <w:ilvl w:val="0"/>
          <w:numId w:val="4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>Document “</w:t>
      </w:r>
      <w:r w:rsidRPr="005D605C">
        <w:rPr>
          <w:rFonts w:eastAsiaTheme="minorEastAsia"/>
          <w:lang w:val="en-GB"/>
        </w:rPr>
        <w:t>Slide</w:t>
      </w:r>
      <w:r w:rsidR="0045538E">
        <w:rPr>
          <w:rFonts w:eastAsiaTheme="minorEastAsia"/>
          <w:lang w:val="en-GB"/>
        </w:rPr>
        <w:t>62</w:t>
      </w:r>
      <w:r w:rsidRPr="005D605C">
        <w:rPr>
          <w:rFonts w:eastAsiaTheme="minorEastAsia"/>
          <w:lang w:val="en-GB"/>
        </w:rPr>
        <w:t>_Annual_programme_2020</w:t>
      </w:r>
      <w:r>
        <w:rPr>
          <w:rFonts w:eastAsiaTheme="minorEastAsia"/>
          <w:lang w:val="en-GB"/>
        </w:rPr>
        <w:t>”</w:t>
      </w:r>
    </w:p>
    <w:p w14:paraId="5D8E643A" w14:textId="52D631DF" w:rsidR="005D605C" w:rsidRDefault="005D605C" w:rsidP="005D605C">
      <w:pPr>
        <w:pStyle w:val="Paragrafoelenco"/>
        <w:numPr>
          <w:ilvl w:val="0"/>
          <w:numId w:val="4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>Updates on the European statistical programme 2021-27 (consult Eurostat website)</w:t>
      </w:r>
    </w:p>
    <w:p w14:paraId="7E441E5C" w14:textId="77777777" w:rsidR="005D605C" w:rsidRPr="005D605C" w:rsidRDefault="005D605C" w:rsidP="005D605C">
      <w:pPr>
        <w:pStyle w:val="Paragrafoelenco"/>
        <w:ind w:left="1789"/>
        <w:jc w:val="both"/>
        <w:rPr>
          <w:rFonts w:eastAsiaTheme="minorEastAsia"/>
          <w:lang w:val="en-GB"/>
        </w:rPr>
      </w:pPr>
    </w:p>
    <w:p w14:paraId="2E0595A5" w14:textId="36CE5CFA" w:rsidR="005D605C" w:rsidRDefault="005D605C" w:rsidP="005D605C">
      <w:pPr>
        <w:pStyle w:val="Paragrafoelenco"/>
        <w:numPr>
          <w:ilvl w:val="0"/>
          <w:numId w:val="3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ESS governance bodies: </w:t>
      </w:r>
    </w:p>
    <w:p w14:paraId="5572BE91" w14:textId="4D207520" w:rsidR="005D605C" w:rsidRDefault="005D605C" w:rsidP="005D605C">
      <w:pPr>
        <w:pStyle w:val="Paragrafoelenco"/>
        <w:numPr>
          <w:ilvl w:val="0"/>
          <w:numId w:val="4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>Document “</w:t>
      </w:r>
      <w:r w:rsidRPr="005D605C">
        <w:rPr>
          <w:rFonts w:eastAsiaTheme="minorEastAsia"/>
          <w:lang w:val="en-GB"/>
        </w:rPr>
        <w:t>Slide</w:t>
      </w:r>
      <w:r w:rsidR="0045538E">
        <w:rPr>
          <w:rFonts w:eastAsiaTheme="minorEastAsia"/>
          <w:lang w:val="en-GB"/>
        </w:rPr>
        <w:t>7</w:t>
      </w:r>
      <w:r w:rsidRPr="005D605C">
        <w:rPr>
          <w:rFonts w:eastAsiaTheme="minorEastAsia"/>
          <w:lang w:val="en-GB"/>
        </w:rPr>
        <w:t>3_Rules-of-Procedure-ESSC</w:t>
      </w:r>
      <w:r>
        <w:rPr>
          <w:rFonts w:eastAsiaTheme="minorEastAsia"/>
          <w:lang w:val="en-GB"/>
        </w:rPr>
        <w:t>”</w:t>
      </w:r>
    </w:p>
    <w:p w14:paraId="4B08BAF3" w14:textId="7F8A6BE7" w:rsidR="005D605C" w:rsidRDefault="005D605C" w:rsidP="005D605C">
      <w:pPr>
        <w:pStyle w:val="Paragrafoelenco"/>
        <w:numPr>
          <w:ilvl w:val="0"/>
          <w:numId w:val="4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>Info available on the ESS governance bodies websites</w:t>
      </w:r>
    </w:p>
    <w:p w14:paraId="7C5A6C09" w14:textId="3D6A4F16" w:rsidR="005D605C" w:rsidRDefault="005D605C" w:rsidP="005D605C">
      <w:pPr>
        <w:pStyle w:val="Paragrafoelenco"/>
        <w:ind w:left="1789"/>
        <w:jc w:val="both"/>
        <w:rPr>
          <w:rFonts w:eastAsiaTheme="minorEastAsia"/>
          <w:lang w:val="en-GB"/>
        </w:rPr>
      </w:pPr>
    </w:p>
    <w:p w14:paraId="36085529" w14:textId="4247CD1A" w:rsidR="005D605C" w:rsidRDefault="005D605C" w:rsidP="005D605C">
      <w:pPr>
        <w:pStyle w:val="Paragrafoelenco"/>
        <w:numPr>
          <w:ilvl w:val="0"/>
          <w:numId w:val="3"/>
        </w:numPr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 xml:space="preserve">ESS quality framework: </w:t>
      </w:r>
    </w:p>
    <w:p w14:paraId="3268C32E" w14:textId="105908FA" w:rsidR="005D605C" w:rsidRDefault="00345E71" w:rsidP="005D605C">
      <w:pPr>
        <w:pStyle w:val="Paragrafoelenco"/>
        <w:ind w:left="1789"/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>Document “</w:t>
      </w:r>
      <w:r w:rsidRPr="00345E71">
        <w:rPr>
          <w:rFonts w:eastAsiaTheme="minorEastAsia"/>
          <w:lang w:val="en-GB"/>
        </w:rPr>
        <w:t>Slide1</w:t>
      </w:r>
      <w:r w:rsidR="0045538E">
        <w:rPr>
          <w:rFonts w:eastAsiaTheme="minorEastAsia"/>
          <w:lang w:val="en-GB"/>
        </w:rPr>
        <w:t>14</w:t>
      </w:r>
      <w:r w:rsidRPr="00345E71">
        <w:rPr>
          <w:rFonts w:eastAsiaTheme="minorEastAsia"/>
          <w:lang w:val="en-GB"/>
        </w:rPr>
        <w:t>_European_Statistics_Code_Practice_2017</w:t>
      </w:r>
      <w:r>
        <w:rPr>
          <w:rFonts w:eastAsiaTheme="minorEastAsia"/>
          <w:lang w:val="en-GB"/>
        </w:rPr>
        <w:t>”</w:t>
      </w:r>
    </w:p>
    <w:p w14:paraId="0183A56E" w14:textId="115E34CE" w:rsidR="00345E71" w:rsidRDefault="00345E71" w:rsidP="005D605C">
      <w:pPr>
        <w:pStyle w:val="Paragrafoelenco"/>
        <w:ind w:left="1789"/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>Document “</w:t>
      </w:r>
      <w:r w:rsidRPr="00345E71">
        <w:rPr>
          <w:rFonts w:eastAsiaTheme="minorEastAsia"/>
          <w:lang w:val="en-GB"/>
        </w:rPr>
        <w:t>Slide1</w:t>
      </w:r>
      <w:r w:rsidR="0045538E">
        <w:rPr>
          <w:rFonts w:eastAsiaTheme="minorEastAsia"/>
          <w:lang w:val="en-GB"/>
        </w:rPr>
        <w:t>22</w:t>
      </w:r>
      <w:r w:rsidRPr="00345E71">
        <w:rPr>
          <w:rFonts w:eastAsiaTheme="minorEastAsia"/>
          <w:lang w:val="en-GB"/>
        </w:rPr>
        <w:t>_Quality_Assurance_Framework</w:t>
      </w:r>
      <w:r>
        <w:rPr>
          <w:rFonts w:eastAsiaTheme="minorEastAsia"/>
          <w:lang w:val="en-GB"/>
        </w:rPr>
        <w:t>”</w:t>
      </w:r>
    </w:p>
    <w:p w14:paraId="1AC71D19" w14:textId="3A1751C8" w:rsidR="00345E71" w:rsidRDefault="00345E71" w:rsidP="005D605C">
      <w:pPr>
        <w:pStyle w:val="Paragrafoelenco"/>
        <w:ind w:left="1789"/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>Document “</w:t>
      </w:r>
      <w:r w:rsidRPr="00345E71">
        <w:rPr>
          <w:rFonts w:eastAsiaTheme="minorEastAsia"/>
          <w:lang w:val="en-GB"/>
        </w:rPr>
        <w:t>Slide1</w:t>
      </w:r>
      <w:r w:rsidR="0045538E">
        <w:rPr>
          <w:rFonts w:eastAsiaTheme="minorEastAsia"/>
          <w:lang w:val="en-GB"/>
        </w:rPr>
        <w:t>24</w:t>
      </w:r>
      <w:r w:rsidRPr="00345E71">
        <w:rPr>
          <w:rFonts w:eastAsiaTheme="minorEastAsia"/>
          <w:lang w:val="en-GB"/>
        </w:rPr>
        <w:t>_ESS_handbook_quality_metadata reports</w:t>
      </w:r>
      <w:r>
        <w:rPr>
          <w:rFonts w:eastAsiaTheme="minorEastAsia"/>
          <w:lang w:val="en-GB"/>
        </w:rPr>
        <w:t>”</w:t>
      </w:r>
    </w:p>
    <w:p w14:paraId="1443FBD2" w14:textId="40298152" w:rsidR="00345E71" w:rsidRPr="00A7127B" w:rsidRDefault="00345E71" w:rsidP="005D605C">
      <w:pPr>
        <w:pStyle w:val="Paragrafoelenco"/>
        <w:ind w:left="1789"/>
        <w:jc w:val="both"/>
        <w:rPr>
          <w:rFonts w:eastAsiaTheme="minorEastAsia"/>
          <w:lang w:val="en-GB"/>
        </w:rPr>
      </w:pPr>
      <w:r>
        <w:rPr>
          <w:rFonts w:eastAsiaTheme="minorEastAsia"/>
          <w:lang w:val="en-GB"/>
        </w:rPr>
        <w:t>Document “</w:t>
      </w:r>
      <w:r w:rsidRPr="00345E71">
        <w:rPr>
          <w:rFonts w:eastAsiaTheme="minorEastAsia"/>
          <w:lang w:val="en-GB"/>
        </w:rPr>
        <w:t>Slide1</w:t>
      </w:r>
      <w:r w:rsidR="0045538E">
        <w:rPr>
          <w:rFonts w:eastAsiaTheme="minorEastAsia"/>
          <w:lang w:val="en-GB"/>
        </w:rPr>
        <w:t>32</w:t>
      </w:r>
      <w:r w:rsidRPr="00345E71">
        <w:rPr>
          <w:rFonts w:eastAsiaTheme="minorEastAsia"/>
          <w:lang w:val="en-GB"/>
        </w:rPr>
        <w:t>_Methodology_third_round_peer_reviews</w:t>
      </w:r>
      <w:r>
        <w:rPr>
          <w:rFonts w:eastAsiaTheme="minorEastAsia"/>
          <w:lang w:val="en-GB"/>
        </w:rPr>
        <w:t xml:space="preserve">” </w:t>
      </w:r>
    </w:p>
    <w:sectPr w:rsidR="00345E71" w:rsidRPr="00A7127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EFAFC" w14:textId="77777777" w:rsidR="00E863AD" w:rsidRDefault="00E863AD" w:rsidP="008C3937">
      <w:pPr>
        <w:spacing w:after="0" w:line="240" w:lineRule="auto"/>
      </w:pPr>
      <w:r>
        <w:separator/>
      </w:r>
    </w:p>
  </w:endnote>
  <w:endnote w:type="continuationSeparator" w:id="0">
    <w:p w14:paraId="45A336F2" w14:textId="77777777" w:rsidR="00E863AD" w:rsidRDefault="00E863AD" w:rsidP="008C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63321" w14:textId="63524138" w:rsidR="001455EA" w:rsidRPr="002B0442" w:rsidRDefault="001455EA" w:rsidP="002B044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9CE7C5" wp14:editId="0E595134">
              <wp:simplePos x="0" y="0"/>
              <wp:positionH relativeFrom="column">
                <wp:posOffset>-720090</wp:posOffset>
              </wp:positionH>
              <wp:positionV relativeFrom="paragraph">
                <wp:posOffset>-108585</wp:posOffset>
              </wp:positionV>
              <wp:extent cx="7550150" cy="723900"/>
              <wp:effectExtent l="0" t="0" r="12700" b="19050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723900"/>
                      </a:xfrm>
                      <a:prstGeom prst="rect">
                        <a:avLst/>
                      </a:prstGeom>
                      <a:solidFill>
                        <a:srgbClr val="3864B2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787B987" w14:textId="77777777" w:rsidR="001455EA" w:rsidRPr="002B0442" w:rsidRDefault="001455EA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  <w:lang w:val="en-GB"/>
                            </w:rPr>
                          </w:pPr>
                          <w:r w:rsidRPr="002B0442">
                            <w:rPr>
                              <w:color w:val="FFFF00"/>
                              <w:lang w:val="en-GB"/>
                            </w:rPr>
                            <w:t>EMOS Learning Materials</w:t>
                          </w:r>
                        </w:p>
                        <w:p w14:paraId="3CE55652" w14:textId="77777777" w:rsidR="001455EA" w:rsidRPr="002B0442" w:rsidRDefault="001455EA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  <w:lang w:val="en-GB"/>
                            </w:rPr>
                          </w:pPr>
                          <w:r w:rsidRPr="002B0442">
                            <w:rPr>
                              <w:color w:val="FFFF00"/>
                              <w:lang w:val="en-GB"/>
                            </w:rPr>
                            <w:t>Service Contract n. 2019.0249 between Eurostat and the</w:t>
                          </w:r>
                        </w:p>
                        <w:p w14:paraId="738D49E8" w14:textId="452D5F4E" w:rsidR="001455EA" w:rsidRPr="002B0442" w:rsidRDefault="001455EA" w:rsidP="002B0442">
                          <w:pPr>
                            <w:spacing w:after="0"/>
                            <w:jc w:val="center"/>
                            <w:rPr>
                              <w:color w:val="FFFF00"/>
                            </w:rPr>
                          </w:pPr>
                          <w:proofErr w:type="spellStart"/>
                          <w:r w:rsidRPr="002B0442">
                            <w:rPr>
                              <w:color w:val="FFFF00"/>
                            </w:rPr>
                            <w:t>University</w:t>
                          </w:r>
                          <w:proofErr w:type="spellEnd"/>
                          <w:r w:rsidRPr="002B0442">
                            <w:rPr>
                              <w:color w:val="FFFF00"/>
                            </w:rPr>
                            <w:t xml:space="preserve"> of Pisa, </w:t>
                          </w:r>
                          <w:proofErr w:type="spellStart"/>
                          <w:r w:rsidRPr="002B0442">
                            <w:rPr>
                              <w:color w:val="FFFF00"/>
                            </w:rPr>
                            <w:t>Italy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59CE7C5" id="Rettangolo 3" o:spid="_x0000_s1026" style="position:absolute;margin-left:-56.7pt;margin-top:-8.55pt;width:594.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" fillcolor="#3864b2" strokecolor="#1f3763 [1604]" strokeweight="1pt">
              <v:textbox>
                <w:txbxContent>
                  <w:p w14:paraId="4787B987" w14:textId="77777777" w:rsidR="001455EA" w:rsidRPr="002B0442" w:rsidRDefault="001455EA" w:rsidP="002B0442">
                    <w:pPr>
                      <w:spacing w:after="0"/>
                      <w:jc w:val="center"/>
                      <w:rPr>
                        <w:color w:val="FFFF00"/>
                        <w:lang w:val="en-GB"/>
                      </w:rPr>
                    </w:pPr>
                    <w:r w:rsidRPr="002B0442">
                      <w:rPr>
                        <w:color w:val="FFFF00"/>
                        <w:lang w:val="en-GB"/>
                      </w:rPr>
                      <w:t>EMOS Learning Materials</w:t>
                    </w:r>
                  </w:p>
                  <w:p w14:paraId="3CE55652" w14:textId="77777777" w:rsidR="001455EA" w:rsidRPr="002B0442" w:rsidRDefault="001455EA" w:rsidP="002B0442">
                    <w:pPr>
                      <w:spacing w:after="0"/>
                      <w:jc w:val="center"/>
                      <w:rPr>
                        <w:color w:val="FFFF00"/>
                        <w:lang w:val="en-GB"/>
                      </w:rPr>
                    </w:pPr>
                    <w:r w:rsidRPr="002B0442">
                      <w:rPr>
                        <w:color w:val="FFFF00"/>
                        <w:lang w:val="en-GB"/>
                      </w:rPr>
                      <w:t>Service Contract n. 2019.0249 between Eurostat and the</w:t>
                    </w:r>
                  </w:p>
                  <w:p w14:paraId="738D49E8" w14:textId="452D5F4E" w:rsidR="001455EA" w:rsidRPr="002B0442" w:rsidRDefault="001455EA" w:rsidP="002B0442">
                    <w:pPr>
                      <w:spacing w:after="0"/>
                      <w:jc w:val="center"/>
                      <w:rPr>
                        <w:color w:val="FFFF00"/>
                      </w:rPr>
                    </w:pPr>
                    <w:proofErr w:type="spellStart"/>
                    <w:r w:rsidRPr="002B0442">
                      <w:rPr>
                        <w:color w:val="FFFF00"/>
                      </w:rPr>
                      <w:t>University</w:t>
                    </w:r>
                    <w:proofErr w:type="spellEnd"/>
                    <w:r w:rsidRPr="002B0442">
                      <w:rPr>
                        <w:color w:val="FFFF00"/>
                      </w:rPr>
                      <w:t xml:space="preserve"> of Pisa, </w:t>
                    </w:r>
                    <w:proofErr w:type="spellStart"/>
                    <w:r w:rsidRPr="002B0442">
                      <w:rPr>
                        <w:color w:val="FFFF00"/>
                      </w:rPr>
                      <w:t>Italy</w:t>
                    </w:r>
                    <w:proofErr w:type="spellEnd"/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02AE7" w14:textId="77777777" w:rsidR="00E863AD" w:rsidRDefault="00E863AD" w:rsidP="008C3937">
      <w:pPr>
        <w:spacing w:after="0" w:line="240" w:lineRule="auto"/>
      </w:pPr>
      <w:r>
        <w:separator/>
      </w:r>
    </w:p>
  </w:footnote>
  <w:footnote w:type="continuationSeparator" w:id="0">
    <w:p w14:paraId="23A40FD7" w14:textId="77777777" w:rsidR="00E863AD" w:rsidRDefault="00E863AD" w:rsidP="008C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38160" w14:textId="72A127BA" w:rsidR="001455EA" w:rsidRDefault="001455EA" w:rsidP="008C3937">
    <w:pPr>
      <w:pStyle w:val="Intestazione"/>
      <w:jc w:val="center"/>
    </w:pPr>
    <w:r>
      <w:rPr>
        <w:noProof/>
      </w:rPr>
      <w:drawing>
        <wp:inline distT="0" distB="0" distL="0" distR="0" wp14:anchorId="2B7E0BD3" wp14:editId="74541A0F">
          <wp:extent cx="900000" cy="623966"/>
          <wp:effectExtent l="0" t="0" r="0" b="508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000" cy="623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84675"/>
    <w:multiLevelType w:val="hybridMultilevel"/>
    <w:tmpl w:val="7BE8DF9C"/>
    <w:lvl w:ilvl="0" w:tplc="0410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46961B27"/>
    <w:multiLevelType w:val="hybridMultilevel"/>
    <w:tmpl w:val="AC642A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E599F"/>
    <w:multiLevelType w:val="hybridMultilevel"/>
    <w:tmpl w:val="11C0768A"/>
    <w:lvl w:ilvl="0" w:tplc="3A006A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8DC13EF"/>
    <w:multiLevelType w:val="hybridMultilevel"/>
    <w:tmpl w:val="B378A6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937"/>
    <w:rsid w:val="00013AC3"/>
    <w:rsid w:val="000350B5"/>
    <w:rsid w:val="00061B6B"/>
    <w:rsid w:val="000C7FCA"/>
    <w:rsid w:val="000E4CAE"/>
    <w:rsid w:val="001455EA"/>
    <w:rsid w:val="00187D3F"/>
    <w:rsid w:val="00190DA1"/>
    <w:rsid w:val="001C49BA"/>
    <w:rsid w:val="00216F70"/>
    <w:rsid w:val="00242720"/>
    <w:rsid w:val="00262D6E"/>
    <w:rsid w:val="002B0442"/>
    <w:rsid w:val="002B4B60"/>
    <w:rsid w:val="002C367C"/>
    <w:rsid w:val="00304503"/>
    <w:rsid w:val="00345E71"/>
    <w:rsid w:val="0036177B"/>
    <w:rsid w:val="003A0AB8"/>
    <w:rsid w:val="003B58E4"/>
    <w:rsid w:val="003E704D"/>
    <w:rsid w:val="0045538E"/>
    <w:rsid w:val="0047459E"/>
    <w:rsid w:val="004C6BA2"/>
    <w:rsid w:val="0053499D"/>
    <w:rsid w:val="0058609C"/>
    <w:rsid w:val="005D605C"/>
    <w:rsid w:val="006D496E"/>
    <w:rsid w:val="006E5DB7"/>
    <w:rsid w:val="00712329"/>
    <w:rsid w:val="007677A0"/>
    <w:rsid w:val="007C237A"/>
    <w:rsid w:val="00801392"/>
    <w:rsid w:val="00834D34"/>
    <w:rsid w:val="008516C2"/>
    <w:rsid w:val="008C3937"/>
    <w:rsid w:val="00912CD6"/>
    <w:rsid w:val="00931E1F"/>
    <w:rsid w:val="009407D9"/>
    <w:rsid w:val="0099569E"/>
    <w:rsid w:val="009A145D"/>
    <w:rsid w:val="009C3316"/>
    <w:rsid w:val="009C776E"/>
    <w:rsid w:val="00A7127B"/>
    <w:rsid w:val="00B101F2"/>
    <w:rsid w:val="00B91E53"/>
    <w:rsid w:val="00C213E2"/>
    <w:rsid w:val="00C368B6"/>
    <w:rsid w:val="00C924D8"/>
    <w:rsid w:val="00D052FD"/>
    <w:rsid w:val="00DA25BF"/>
    <w:rsid w:val="00E730E9"/>
    <w:rsid w:val="00E863AD"/>
    <w:rsid w:val="00E97465"/>
    <w:rsid w:val="00ED0AC1"/>
    <w:rsid w:val="00EE7FDA"/>
    <w:rsid w:val="00F44F04"/>
    <w:rsid w:val="00F45CB9"/>
    <w:rsid w:val="00FA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31AD7D2"/>
  <w15:chartTrackingRefBased/>
  <w15:docId w15:val="{E0DA7793-0111-41C8-8E34-ED5C9677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C33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C33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9C331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C39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3937"/>
  </w:style>
  <w:style w:type="paragraph" w:styleId="Pidipagina">
    <w:name w:val="footer"/>
    <w:basedOn w:val="Normale"/>
    <w:link w:val="PidipaginaCarattere"/>
    <w:uiPriority w:val="99"/>
    <w:unhideWhenUsed/>
    <w:rsid w:val="008C39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3937"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350B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350B5"/>
    <w:rPr>
      <w:i/>
      <w:iCs/>
      <w:color w:val="4472C4" w:themeColor="accent1"/>
    </w:rPr>
  </w:style>
  <w:style w:type="character" w:styleId="Collegamentoipertestuale">
    <w:name w:val="Hyperlink"/>
    <w:basedOn w:val="Carpredefinitoparagrafo"/>
    <w:uiPriority w:val="99"/>
    <w:unhideWhenUsed/>
    <w:rsid w:val="00B91E5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91E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esktop\Test%20Module%20Spatial%20Statistics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C:\Users\franc\Desktop\Test Module Spatial Statistics.dotm</Template>
  <TotalTime>17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Schirripa</dc:creator>
  <cp:keywords/>
  <dc:description/>
  <cp:lastModifiedBy>Caterina Giusti</cp:lastModifiedBy>
  <cp:revision>5</cp:revision>
  <dcterms:created xsi:type="dcterms:W3CDTF">2021-02-12T11:08:00Z</dcterms:created>
  <dcterms:modified xsi:type="dcterms:W3CDTF">2021-11-04T09:53:00Z</dcterms:modified>
</cp:coreProperties>
</file>